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E0" w:rsidRPr="00934161" w:rsidRDefault="008F2BE0" w:rsidP="008F2BE0">
      <w:pPr>
        <w:spacing w:after="0"/>
        <w:jc w:val="center"/>
        <w:rPr>
          <w:rFonts w:ascii="Book Antiqua" w:hAnsi="Book Antiqua" w:cstheme="minorHAnsi"/>
          <w:b/>
          <w:bCs/>
          <w:sz w:val="24"/>
          <w:szCs w:val="24"/>
          <w:u w:val="single"/>
        </w:rPr>
      </w:pPr>
    </w:p>
    <w:p w:rsidR="008F2BE0" w:rsidRPr="00934161" w:rsidRDefault="008F2BE0" w:rsidP="008F2BE0">
      <w:pPr>
        <w:spacing w:after="0"/>
        <w:jc w:val="center"/>
        <w:rPr>
          <w:rFonts w:ascii="Book Antiqua" w:hAnsi="Book Antiqua" w:cstheme="minorHAnsi"/>
          <w:b/>
          <w:bCs/>
          <w:sz w:val="24"/>
          <w:szCs w:val="24"/>
        </w:rPr>
      </w:pPr>
      <w:r w:rsidRPr="00934161">
        <w:rPr>
          <w:rFonts w:ascii="Book Antiqua" w:hAnsi="Book Antiqua" w:cstheme="minorHAnsi"/>
          <w:b/>
          <w:bCs/>
          <w:sz w:val="24"/>
          <w:szCs w:val="24"/>
        </w:rPr>
        <w:t>A Teacher’s Meet on</w:t>
      </w:r>
    </w:p>
    <w:p w:rsidR="008F2BE0" w:rsidRPr="00934161" w:rsidRDefault="008F2BE0" w:rsidP="008F2BE0">
      <w:pPr>
        <w:spacing w:after="0"/>
        <w:jc w:val="center"/>
        <w:rPr>
          <w:rFonts w:ascii="Book Antiqua" w:hAnsi="Book Antiqua" w:cstheme="minorHAnsi"/>
          <w:b/>
          <w:bCs/>
          <w:sz w:val="24"/>
          <w:szCs w:val="24"/>
        </w:rPr>
      </w:pPr>
      <w:r w:rsidRPr="00934161">
        <w:rPr>
          <w:rFonts w:ascii="Book Antiqua" w:hAnsi="Book Antiqua" w:cstheme="minorHAnsi"/>
          <w:b/>
          <w:bCs/>
          <w:sz w:val="24"/>
          <w:szCs w:val="24"/>
        </w:rPr>
        <w:t>REVITALIZATION OF INDIAN PHILOSOPHY: DECOLONIZATION OF INDIAN MIND</w:t>
      </w:r>
    </w:p>
    <w:p w:rsidR="008F2BE0" w:rsidRPr="00934161" w:rsidRDefault="008F2BE0" w:rsidP="008F2BE0">
      <w:pPr>
        <w:spacing w:after="0"/>
        <w:jc w:val="center"/>
        <w:rPr>
          <w:rFonts w:ascii="Book Antiqua" w:hAnsi="Book Antiqua" w:cstheme="minorHAnsi"/>
          <w:b/>
          <w:bCs/>
          <w:sz w:val="24"/>
          <w:szCs w:val="24"/>
        </w:rPr>
      </w:pPr>
    </w:p>
    <w:p w:rsidR="008F2BE0" w:rsidRPr="00934161" w:rsidRDefault="008F2BE0" w:rsidP="008F2BE0">
      <w:pPr>
        <w:jc w:val="center"/>
        <w:rPr>
          <w:rFonts w:ascii="Book Antiqua" w:hAnsi="Book Antiqua" w:cstheme="minorHAnsi"/>
          <w:b/>
          <w:bCs/>
          <w:sz w:val="24"/>
          <w:szCs w:val="24"/>
        </w:rPr>
      </w:pPr>
      <w:r w:rsidRPr="00934161">
        <w:rPr>
          <w:rFonts w:ascii="Book Antiqua" w:hAnsi="Book Antiqua" w:cstheme="minorHAnsi"/>
          <w:b/>
          <w:bCs/>
          <w:sz w:val="24"/>
          <w:szCs w:val="24"/>
        </w:rPr>
        <w:t>25</w:t>
      </w:r>
      <w:r w:rsidRPr="00934161">
        <w:rPr>
          <w:rFonts w:ascii="Book Antiqua" w:hAnsi="Book Antiqua" w:cstheme="minorHAnsi"/>
          <w:b/>
          <w:bCs/>
          <w:sz w:val="24"/>
          <w:szCs w:val="24"/>
          <w:vertAlign w:val="superscript"/>
        </w:rPr>
        <w:t>th</w:t>
      </w:r>
      <w:r w:rsidRPr="00934161">
        <w:rPr>
          <w:rFonts w:ascii="Book Antiqua" w:hAnsi="Book Antiqua" w:cstheme="minorHAnsi"/>
          <w:b/>
          <w:bCs/>
          <w:sz w:val="24"/>
          <w:szCs w:val="24"/>
        </w:rPr>
        <w:t xml:space="preserve"> - 26th</w:t>
      </w:r>
      <w:r w:rsidRPr="00934161">
        <w:rPr>
          <w:rFonts w:ascii="Book Antiqua" w:hAnsi="Book Antiqua" w:cstheme="minorHAnsi"/>
          <w:b/>
          <w:bCs/>
          <w:sz w:val="24"/>
          <w:szCs w:val="24"/>
          <w:vertAlign w:val="superscript"/>
        </w:rPr>
        <w:t xml:space="preserve"> </w:t>
      </w:r>
      <w:r w:rsidRPr="00934161">
        <w:rPr>
          <w:rFonts w:ascii="Book Antiqua" w:hAnsi="Book Antiqua" w:cstheme="minorHAnsi"/>
          <w:b/>
          <w:bCs/>
          <w:sz w:val="24"/>
          <w:szCs w:val="24"/>
        </w:rPr>
        <w:t>March 2019, Mumbai</w:t>
      </w:r>
    </w:p>
    <w:p w:rsidR="008F2BE0" w:rsidRPr="00934161" w:rsidRDefault="008F2BE0" w:rsidP="008F2BE0">
      <w:pPr>
        <w:jc w:val="both"/>
        <w:rPr>
          <w:rFonts w:ascii="Book Antiqua" w:hAnsi="Book Antiqua" w:cstheme="minorHAnsi"/>
          <w:sz w:val="24"/>
          <w:szCs w:val="24"/>
        </w:rPr>
      </w:pPr>
      <w:r w:rsidRPr="00934161">
        <w:rPr>
          <w:rFonts w:ascii="Book Antiqua" w:hAnsi="Book Antiqua" w:cstheme="minorHAnsi"/>
          <w:sz w:val="24"/>
          <w:szCs w:val="24"/>
        </w:rPr>
        <w:t>Indian Council of Philosophical Research (</w:t>
      </w:r>
      <w:proofErr w:type="spellStart"/>
      <w:r w:rsidRPr="00934161">
        <w:rPr>
          <w:rFonts w:ascii="Book Antiqua" w:hAnsi="Book Antiqua" w:cstheme="minorHAnsi"/>
          <w:sz w:val="24"/>
          <w:szCs w:val="24"/>
        </w:rPr>
        <w:t>ICPR</w:t>
      </w:r>
      <w:proofErr w:type="spellEnd"/>
      <w:r w:rsidRPr="00934161">
        <w:rPr>
          <w:rFonts w:ascii="Book Antiqua" w:hAnsi="Book Antiqua" w:cstheme="minorHAnsi"/>
          <w:sz w:val="24"/>
          <w:szCs w:val="24"/>
        </w:rPr>
        <w:t>)</w:t>
      </w:r>
      <w:r w:rsidR="00051978">
        <w:rPr>
          <w:rFonts w:ascii="Book Antiqua" w:hAnsi="Book Antiqua" w:cstheme="minorHAnsi"/>
          <w:sz w:val="24"/>
          <w:szCs w:val="24"/>
        </w:rPr>
        <w:t xml:space="preserve"> </w:t>
      </w:r>
      <w:r w:rsidRPr="00934161">
        <w:rPr>
          <w:rFonts w:ascii="Book Antiqua" w:hAnsi="Book Antiqua" w:cstheme="minorHAnsi"/>
          <w:sz w:val="24"/>
          <w:szCs w:val="24"/>
        </w:rPr>
        <w:t xml:space="preserve"> </w:t>
      </w:r>
      <w:r w:rsidR="00051978">
        <w:rPr>
          <w:rFonts w:ascii="Book Antiqua" w:hAnsi="Book Antiqua" w:cstheme="minorHAnsi"/>
          <w:sz w:val="24"/>
          <w:szCs w:val="24"/>
        </w:rPr>
        <w:t xml:space="preserve">in collaboration with </w:t>
      </w:r>
      <w:r w:rsidR="00051978" w:rsidRPr="00BA1988">
        <w:rPr>
          <w:rFonts w:ascii="Book Antiqua" w:hAnsi="Book Antiqua" w:cstheme="minorHAnsi"/>
          <w:sz w:val="24"/>
          <w:szCs w:val="24"/>
        </w:rPr>
        <w:t>Department of Philosophy, University of Mumbai</w:t>
      </w:r>
      <w:r w:rsidR="00051978">
        <w:rPr>
          <w:rFonts w:ascii="Book Antiqua" w:hAnsi="Book Antiqua" w:cstheme="minorHAnsi"/>
          <w:sz w:val="24"/>
          <w:szCs w:val="24"/>
        </w:rPr>
        <w:t>, Mumbai</w:t>
      </w:r>
      <w:r w:rsidR="00051978">
        <w:rPr>
          <w:rFonts w:ascii="Book Antiqua" w:hAnsi="Book Antiqua" w:cstheme="minorHAnsi"/>
          <w:sz w:val="24"/>
          <w:szCs w:val="24"/>
        </w:rPr>
        <w:t xml:space="preserve"> </w:t>
      </w:r>
      <w:bookmarkStart w:id="0" w:name="_GoBack"/>
      <w:bookmarkEnd w:id="0"/>
      <w:r w:rsidRPr="00934161">
        <w:rPr>
          <w:rFonts w:ascii="Book Antiqua" w:hAnsi="Book Antiqua" w:cstheme="minorHAnsi"/>
          <w:sz w:val="24"/>
          <w:szCs w:val="24"/>
        </w:rPr>
        <w:t>is organizing a Teachers Meet on the theme “REVITALIZATION OF INDIAN PHILOSOPHY: DECOLONIZATION OF INDIAN MIND”. The Meet is for philosophy teachers from Western Zone in which States of Maharashtra, Gujarat, Goa, Union Territory Daman and Diu are included. The purpose of this Teachers Meet is to bring ‘India-rootedness; in our modes of philosophizing. It aims to acquaint teachers with the rich varied heritage of Indian Philosophy as well as revitalize Indian-ness in the study and teaching of and research in Indian Philosophy in indigenous way in its letter and spirit. The ancient Indian intellectual tradition with its varied academic domains like culture and civilization, spirituality and ethics, social, political and economic thought, mathematics and natural sciences, art and literature, and education system etc. were guided by the indigenous Indian thought, which is more appropriately called ‘Dar</w:t>
      </w:r>
      <w:r w:rsidRPr="00934161">
        <w:rPr>
          <w:rFonts w:ascii="Book Antiqua" w:hAnsi="Book Antiqua" w:cstheme="minorHAnsi"/>
          <w:bCs/>
          <w:sz w:val="24"/>
          <w:szCs w:val="24"/>
          <w:u w:val="single"/>
        </w:rPr>
        <w:t>śa</w:t>
      </w:r>
      <w:r w:rsidRPr="00934161">
        <w:rPr>
          <w:rFonts w:ascii="Book Antiqua" w:hAnsi="Book Antiqua" w:cstheme="minorHAnsi"/>
          <w:sz w:val="24"/>
          <w:szCs w:val="24"/>
        </w:rPr>
        <w:t>na.’ It is common knowledge that under foreign rules our indigenous tradition was distorted and declared primitive and worthless and the Western ‘categories’ became the standard of expounding and evaluating the Indian basic concepts and discourses. Consequently, the cultural imposition of the West has devastated almost every aspect of our glorious culture and civilization. Even after seventy years of our independence from the British rule, the Indian minds have not yet been decolonized and achieved ‘</w:t>
      </w:r>
      <w:proofErr w:type="spellStart"/>
      <w:r w:rsidRPr="00934161">
        <w:rPr>
          <w:rFonts w:ascii="Book Antiqua" w:hAnsi="Book Antiqua" w:cstheme="minorHAnsi"/>
          <w:sz w:val="24"/>
          <w:szCs w:val="24"/>
        </w:rPr>
        <w:t>Swaraj</w:t>
      </w:r>
      <w:proofErr w:type="spellEnd"/>
      <w:r w:rsidRPr="00934161">
        <w:rPr>
          <w:rFonts w:ascii="Book Antiqua" w:hAnsi="Book Antiqua" w:cstheme="minorHAnsi"/>
          <w:sz w:val="24"/>
          <w:szCs w:val="24"/>
        </w:rPr>
        <w:t xml:space="preserve">’ in true sense of the term.  </w:t>
      </w:r>
    </w:p>
    <w:p w:rsidR="008F2BE0" w:rsidRPr="00934161" w:rsidRDefault="008F2BE0" w:rsidP="008F2BE0">
      <w:pPr>
        <w:jc w:val="both"/>
        <w:rPr>
          <w:rFonts w:ascii="Book Antiqua" w:hAnsi="Book Antiqua" w:cstheme="minorHAnsi"/>
          <w:sz w:val="24"/>
          <w:szCs w:val="24"/>
        </w:rPr>
      </w:pPr>
      <w:r w:rsidRPr="00934161">
        <w:rPr>
          <w:rFonts w:ascii="Book Antiqua" w:hAnsi="Book Antiqua" w:cstheme="minorHAnsi"/>
          <w:sz w:val="24"/>
          <w:szCs w:val="24"/>
        </w:rPr>
        <w:t xml:space="preserve">The present Teachers Meet has a needed task of exploration of and revisiting and revitalizing the basic Indian Philosophical concepts and theories. We have to be alive to our own intellectual discourses, and rebut the false claim of superiority of Western over India’s entire cultural and intellectual domain. </w:t>
      </w:r>
    </w:p>
    <w:p w:rsidR="008F2BE0" w:rsidRPr="00934161" w:rsidRDefault="008F2BE0" w:rsidP="008F2BE0">
      <w:pPr>
        <w:spacing w:after="0"/>
        <w:jc w:val="both"/>
        <w:rPr>
          <w:rFonts w:ascii="Book Antiqua" w:hAnsi="Book Antiqua" w:cstheme="minorHAnsi"/>
          <w:b/>
          <w:bCs/>
          <w:sz w:val="24"/>
          <w:szCs w:val="24"/>
        </w:rPr>
      </w:pPr>
      <w:r w:rsidRPr="00934161">
        <w:rPr>
          <w:rFonts w:ascii="Book Antiqua" w:eastAsia="Calibri" w:hAnsi="Book Antiqua" w:cs="Mangal"/>
          <w:sz w:val="24"/>
          <w:szCs w:val="24"/>
          <w:lang w:val="en-GB"/>
        </w:rPr>
        <w:t>With</w:t>
      </w:r>
      <w:r w:rsidRPr="00934161">
        <w:rPr>
          <w:rFonts w:ascii="Book Antiqua" w:hAnsi="Book Antiqua"/>
          <w:sz w:val="24"/>
          <w:szCs w:val="24"/>
          <w:lang w:val="en-GB"/>
        </w:rPr>
        <w:t xml:space="preserve"> this end in sight, the Teachers Meet </w:t>
      </w:r>
      <w:r w:rsidRPr="00934161">
        <w:rPr>
          <w:rFonts w:ascii="Book Antiqua" w:eastAsia="Calibri" w:hAnsi="Book Antiqua" w:cs="Mangal"/>
          <w:sz w:val="24"/>
          <w:szCs w:val="24"/>
          <w:lang w:val="en-GB"/>
        </w:rPr>
        <w:t>aims to have deliberatio</w:t>
      </w:r>
      <w:r w:rsidRPr="00934161">
        <w:rPr>
          <w:rFonts w:ascii="Book Antiqua" w:hAnsi="Book Antiqua"/>
          <w:sz w:val="24"/>
          <w:szCs w:val="24"/>
          <w:lang w:val="en-GB"/>
        </w:rPr>
        <w:t xml:space="preserve">ns, discussions and </w:t>
      </w:r>
      <w:r w:rsidRPr="00934161">
        <w:rPr>
          <w:rFonts w:ascii="Book Antiqua" w:eastAsia="Calibri" w:hAnsi="Book Antiqua" w:cs="Mangal"/>
          <w:sz w:val="24"/>
          <w:szCs w:val="24"/>
          <w:lang w:val="en-GB"/>
        </w:rPr>
        <w:t>presentations on the</w:t>
      </w:r>
      <w:r w:rsidRPr="00934161">
        <w:rPr>
          <w:rFonts w:ascii="Book Antiqua" w:hAnsi="Book Antiqua"/>
          <w:sz w:val="24"/>
          <w:szCs w:val="24"/>
          <w:lang w:val="en-GB"/>
        </w:rPr>
        <w:t xml:space="preserve"> theme of </w:t>
      </w:r>
      <w:r w:rsidRPr="00934161">
        <w:rPr>
          <w:rFonts w:ascii="Book Antiqua" w:hAnsi="Book Antiqua" w:cstheme="minorHAnsi"/>
          <w:b/>
          <w:bCs/>
          <w:sz w:val="24"/>
          <w:szCs w:val="24"/>
        </w:rPr>
        <w:t>REVITALIZATION OF INDIAN PHILOSOPHY: DECOLONIZATION OF INDIAN MIND</w:t>
      </w:r>
    </w:p>
    <w:p w:rsidR="008F2BE0" w:rsidRPr="00934161" w:rsidRDefault="008F2BE0" w:rsidP="008F2BE0">
      <w:pPr>
        <w:jc w:val="both"/>
        <w:rPr>
          <w:rFonts w:ascii="Book Antiqua" w:hAnsi="Book Antiqua" w:cstheme="minorHAnsi"/>
          <w:bCs/>
          <w:sz w:val="24"/>
          <w:szCs w:val="24"/>
        </w:rPr>
      </w:pPr>
      <w:r w:rsidRPr="00934161">
        <w:rPr>
          <w:rFonts w:ascii="Book Antiqua" w:hAnsi="Book Antiqua" w:cstheme="minorHAnsi"/>
          <w:bCs/>
          <w:sz w:val="24"/>
          <w:szCs w:val="24"/>
        </w:rPr>
        <w:t xml:space="preserve">The following are the tentative sub-themes on which deliberations will take place: </w:t>
      </w:r>
    </w:p>
    <w:p w:rsidR="008F2BE0" w:rsidRPr="00934161" w:rsidRDefault="008F2BE0" w:rsidP="008F2BE0">
      <w:pPr>
        <w:pStyle w:val="ListParagraph"/>
        <w:numPr>
          <w:ilvl w:val="0"/>
          <w:numId w:val="1"/>
        </w:numPr>
        <w:jc w:val="both"/>
        <w:rPr>
          <w:rFonts w:ascii="Book Antiqua" w:hAnsi="Book Antiqua" w:cstheme="minorHAnsi"/>
          <w:sz w:val="24"/>
          <w:szCs w:val="24"/>
        </w:rPr>
      </w:pPr>
      <w:proofErr w:type="spellStart"/>
      <w:r w:rsidRPr="00934161">
        <w:rPr>
          <w:rFonts w:ascii="Book Antiqua" w:hAnsi="Book Antiqua" w:cstheme="minorHAnsi"/>
          <w:sz w:val="24"/>
          <w:szCs w:val="24"/>
        </w:rPr>
        <w:t>Dar</w:t>
      </w:r>
      <w:r w:rsidRPr="00934161">
        <w:rPr>
          <w:rFonts w:ascii="Book Antiqua" w:hAnsi="Book Antiqua" w:cstheme="minorHAnsi"/>
          <w:b/>
          <w:bCs/>
          <w:sz w:val="24"/>
          <w:szCs w:val="24"/>
          <w:u w:val="single"/>
        </w:rPr>
        <w:t>śa</w:t>
      </w:r>
      <w:r w:rsidRPr="00934161">
        <w:rPr>
          <w:rFonts w:ascii="Book Antiqua" w:hAnsi="Book Antiqua" w:cstheme="minorHAnsi"/>
          <w:sz w:val="24"/>
          <w:szCs w:val="24"/>
        </w:rPr>
        <w:t>nika</w:t>
      </w:r>
      <w:proofErr w:type="spellEnd"/>
      <w:r w:rsidR="00EB1C42">
        <w:rPr>
          <w:rFonts w:ascii="Book Antiqua" w:hAnsi="Book Antiqua" w:cstheme="minorHAnsi"/>
          <w:sz w:val="24"/>
          <w:szCs w:val="24"/>
        </w:rPr>
        <w:t xml:space="preserve"> </w:t>
      </w:r>
      <w:proofErr w:type="spellStart"/>
      <w:r w:rsidRPr="00934161">
        <w:rPr>
          <w:rFonts w:ascii="Book Antiqua" w:hAnsi="Book Antiqua" w:cstheme="minorHAnsi"/>
          <w:sz w:val="24"/>
          <w:szCs w:val="24"/>
        </w:rPr>
        <w:t>Cintana</w:t>
      </w:r>
      <w:proofErr w:type="spellEnd"/>
      <w:r w:rsidRPr="00934161">
        <w:rPr>
          <w:rFonts w:ascii="Book Antiqua" w:hAnsi="Book Antiqua" w:cstheme="minorHAnsi"/>
          <w:sz w:val="24"/>
          <w:szCs w:val="24"/>
        </w:rPr>
        <w:t xml:space="preserve">: </w:t>
      </w:r>
      <w:proofErr w:type="spellStart"/>
      <w:r w:rsidRPr="00934161">
        <w:rPr>
          <w:rFonts w:ascii="Book Antiqua" w:hAnsi="Book Antiqua" w:cstheme="minorHAnsi"/>
          <w:sz w:val="24"/>
          <w:szCs w:val="24"/>
        </w:rPr>
        <w:t>Svarupa</w:t>
      </w:r>
      <w:proofErr w:type="spellEnd"/>
      <w:r w:rsidRPr="00934161">
        <w:rPr>
          <w:rFonts w:ascii="Book Antiqua" w:hAnsi="Book Antiqua" w:cstheme="minorHAnsi"/>
          <w:sz w:val="24"/>
          <w:szCs w:val="24"/>
        </w:rPr>
        <w:t xml:space="preserve">, </w:t>
      </w:r>
      <w:proofErr w:type="spellStart"/>
      <w:r w:rsidRPr="00934161">
        <w:rPr>
          <w:rFonts w:ascii="Book Antiqua" w:hAnsi="Book Antiqua" w:cstheme="minorHAnsi"/>
          <w:sz w:val="24"/>
          <w:szCs w:val="24"/>
        </w:rPr>
        <w:t>Di</w:t>
      </w:r>
      <w:r w:rsidRPr="00934161">
        <w:rPr>
          <w:rFonts w:ascii="Book Antiqua" w:hAnsi="Book Antiqua" w:cstheme="minorHAnsi"/>
          <w:b/>
          <w:bCs/>
          <w:sz w:val="24"/>
          <w:szCs w:val="24"/>
          <w:u w:val="single"/>
        </w:rPr>
        <w:t>ś</w:t>
      </w:r>
      <w:r w:rsidRPr="00934161">
        <w:rPr>
          <w:rFonts w:ascii="Book Antiqua" w:hAnsi="Book Antiqua" w:cstheme="minorHAnsi"/>
          <w:sz w:val="24"/>
          <w:szCs w:val="24"/>
        </w:rPr>
        <w:t>a</w:t>
      </w:r>
      <w:proofErr w:type="spellEnd"/>
      <w:r w:rsidRPr="00934161">
        <w:rPr>
          <w:rFonts w:ascii="Book Antiqua" w:hAnsi="Book Antiqua" w:cstheme="minorHAnsi"/>
          <w:sz w:val="24"/>
          <w:szCs w:val="24"/>
        </w:rPr>
        <w:t xml:space="preserve"> and </w:t>
      </w:r>
      <w:proofErr w:type="spellStart"/>
      <w:r w:rsidRPr="00934161">
        <w:rPr>
          <w:rFonts w:ascii="Book Antiqua" w:hAnsi="Book Antiqua" w:cstheme="minorHAnsi"/>
          <w:sz w:val="24"/>
          <w:szCs w:val="24"/>
        </w:rPr>
        <w:t>prayojana</w:t>
      </w:r>
      <w:proofErr w:type="spellEnd"/>
      <w:r w:rsidRPr="00934161">
        <w:rPr>
          <w:rFonts w:ascii="Book Antiqua" w:hAnsi="Book Antiqua" w:cstheme="minorHAnsi"/>
          <w:sz w:val="24"/>
          <w:szCs w:val="24"/>
        </w:rPr>
        <w:t>.</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Dar</w:t>
      </w:r>
      <w:r w:rsidRPr="00934161">
        <w:rPr>
          <w:rFonts w:ascii="Book Antiqua" w:hAnsi="Book Antiqua" w:cstheme="minorHAnsi"/>
          <w:b/>
          <w:bCs/>
          <w:sz w:val="24"/>
          <w:szCs w:val="24"/>
          <w:u w:val="single"/>
        </w:rPr>
        <w:t>ś</w:t>
      </w:r>
      <w:r w:rsidRPr="00934161">
        <w:rPr>
          <w:rFonts w:ascii="Book Antiqua" w:hAnsi="Book Antiqua" w:cstheme="minorHAnsi"/>
          <w:sz w:val="24"/>
          <w:szCs w:val="24"/>
        </w:rPr>
        <w:t>ana and Ideology</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Dharma and Religion</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Indo-centric vis-à-vis euro-centric mind –set</w:t>
      </w:r>
    </w:p>
    <w:p w:rsidR="008F2BE0" w:rsidRPr="00934161" w:rsidRDefault="008F2BE0" w:rsidP="008F2BE0">
      <w:pPr>
        <w:pStyle w:val="ListParagraph"/>
        <w:numPr>
          <w:ilvl w:val="0"/>
          <w:numId w:val="1"/>
        </w:numPr>
        <w:jc w:val="both"/>
        <w:rPr>
          <w:rFonts w:ascii="Book Antiqua" w:hAnsi="Book Antiqua" w:cstheme="minorHAnsi"/>
          <w:sz w:val="24"/>
          <w:szCs w:val="24"/>
        </w:rPr>
      </w:pPr>
      <w:r>
        <w:rPr>
          <w:rFonts w:ascii="Book Antiqua" w:hAnsi="Book Antiqua" w:cstheme="minorHAnsi"/>
          <w:sz w:val="24"/>
          <w:szCs w:val="24"/>
        </w:rPr>
        <w:t xml:space="preserve">Nation, </w:t>
      </w:r>
      <w:proofErr w:type="spellStart"/>
      <w:r>
        <w:rPr>
          <w:rFonts w:ascii="Book Antiqua" w:hAnsi="Book Antiqua" w:cstheme="minorHAnsi"/>
          <w:sz w:val="24"/>
          <w:szCs w:val="24"/>
        </w:rPr>
        <w:t>R</w:t>
      </w:r>
      <w:r w:rsidRPr="00934161">
        <w:rPr>
          <w:rFonts w:ascii="Book Antiqua" w:hAnsi="Book Antiqua" w:cstheme="minorHAnsi"/>
          <w:sz w:val="24"/>
          <w:szCs w:val="24"/>
        </w:rPr>
        <w:t>ajya</w:t>
      </w:r>
      <w:proofErr w:type="spellEnd"/>
      <w:r w:rsidRPr="00934161">
        <w:rPr>
          <w:rFonts w:ascii="Book Antiqua" w:hAnsi="Book Antiqua" w:cstheme="minorHAnsi"/>
          <w:sz w:val="24"/>
          <w:szCs w:val="24"/>
        </w:rPr>
        <w:t xml:space="preserve">, </w:t>
      </w:r>
      <w:proofErr w:type="spellStart"/>
      <w:r w:rsidRPr="00934161">
        <w:rPr>
          <w:rFonts w:ascii="Book Antiqua" w:hAnsi="Book Antiqua" w:cstheme="minorHAnsi"/>
          <w:sz w:val="24"/>
          <w:szCs w:val="24"/>
        </w:rPr>
        <w:t>Rastra</w:t>
      </w:r>
      <w:proofErr w:type="spellEnd"/>
      <w:r w:rsidRPr="00934161">
        <w:rPr>
          <w:rFonts w:ascii="Book Antiqua" w:hAnsi="Book Antiqua" w:cstheme="minorHAnsi"/>
          <w:sz w:val="24"/>
          <w:szCs w:val="24"/>
        </w:rPr>
        <w:t xml:space="preserve"> and </w:t>
      </w:r>
      <w:proofErr w:type="spellStart"/>
      <w:r w:rsidRPr="00934161">
        <w:rPr>
          <w:rFonts w:ascii="Book Antiqua" w:hAnsi="Book Antiqua" w:cstheme="minorHAnsi"/>
          <w:sz w:val="24"/>
          <w:szCs w:val="24"/>
        </w:rPr>
        <w:t>Rashtriyata</w:t>
      </w:r>
      <w:proofErr w:type="spellEnd"/>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Indian spiritual and ethical values</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 xml:space="preserve">Philosophy as foundation of all cognitive enterprises </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lastRenderedPageBreak/>
        <w:t xml:space="preserve">Philosophical counseling </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 xml:space="preserve">Philosophy-teaching at school level </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Focus on development of philosophy in North East India</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Status of women in Indian Philosophy and Culture</w:t>
      </w:r>
    </w:p>
    <w:p w:rsidR="008F2BE0" w:rsidRPr="00934161"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Unique Indian Terms and their possible translations</w:t>
      </w:r>
    </w:p>
    <w:p w:rsidR="008F2BE0" w:rsidRDefault="008F2BE0" w:rsidP="008F2BE0">
      <w:pPr>
        <w:pStyle w:val="ListParagraph"/>
        <w:numPr>
          <w:ilvl w:val="0"/>
          <w:numId w:val="1"/>
        </w:numPr>
        <w:jc w:val="both"/>
        <w:rPr>
          <w:rFonts w:ascii="Book Antiqua" w:hAnsi="Book Antiqua" w:cstheme="minorHAnsi"/>
          <w:sz w:val="24"/>
          <w:szCs w:val="24"/>
        </w:rPr>
      </w:pPr>
      <w:r w:rsidRPr="00934161">
        <w:rPr>
          <w:rFonts w:ascii="Book Antiqua" w:hAnsi="Book Antiqua" w:cstheme="minorHAnsi"/>
          <w:sz w:val="24"/>
          <w:szCs w:val="24"/>
        </w:rPr>
        <w:t>Indian philosophy and Contemporary Challenges</w:t>
      </w:r>
    </w:p>
    <w:p w:rsidR="008F2BE0" w:rsidRPr="00934161" w:rsidRDefault="008F2BE0" w:rsidP="008F2BE0">
      <w:pPr>
        <w:jc w:val="both"/>
        <w:rPr>
          <w:rFonts w:ascii="Book Antiqua" w:hAnsi="Book Antiqua"/>
          <w:sz w:val="24"/>
          <w:szCs w:val="24"/>
        </w:rPr>
      </w:pPr>
      <w:r w:rsidRPr="00934161">
        <w:rPr>
          <w:rFonts w:ascii="Book Antiqua" w:hAnsi="Book Antiqua"/>
          <w:sz w:val="24"/>
          <w:szCs w:val="24"/>
        </w:rPr>
        <w:t xml:space="preserve">Interested faculty member from College/University/Institutions etc. may please send their confirmation with details via email to </w:t>
      </w:r>
      <w:r>
        <w:rPr>
          <w:rFonts w:ascii="Book Antiqua" w:hAnsi="Book Antiqua"/>
          <w:sz w:val="24"/>
          <w:szCs w:val="24"/>
        </w:rPr>
        <w:t xml:space="preserve">Dr. </w:t>
      </w:r>
      <w:proofErr w:type="spellStart"/>
      <w:r>
        <w:rPr>
          <w:rFonts w:ascii="Book Antiqua" w:hAnsi="Book Antiqua"/>
          <w:sz w:val="24"/>
          <w:szCs w:val="24"/>
        </w:rPr>
        <w:t>Namita</w:t>
      </w:r>
      <w:proofErr w:type="spellEnd"/>
      <w:r>
        <w:rPr>
          <w:rFonts w:ascii="Book Antiqua" w:hAnsi="Book Antiqua"/>
          <w:sz w:val="24"/>
          <w:szCs w:val="24"/>
        </w:rPr>
        <w:t xml:space="preserve"> </w:t>
      </w:r>
      <w:proofErr w:type="spellStart"/>
      <w:r>
        <w:rPr>
          <w:rFonts w:ascii="Book Antiqua" w:hAnsi="Book Antiqua"/>
          <w:sz w:val="24"/>
          <w:szCs w:val="24"/>
        </w:rPr>
        <w:t>Nimbalkar</w:t>
      </w:r>
      <w:proofErr w:type="spellEnd"/>
      <w:r>
        <w:rPr>
          <w:rFonts w:ascii="Book Antiqua" w:hAnsi="Book Antiqua"/>
          <w:sz w:val="24"/>
          <w:szCs w:val="24"/>
        </w:rPr>
        <w:t xml:space="preserve">, Associate Professor, </w:t>
      </w:r>
      <w:proofErr w:type="gramStart"/>
      <w:r>
        <w:rPr>
          <w:rFonts w:ascii="Book Antiqua" w:hAnsi="Book Antiqua"/>
          <w:sz w:val="24"/>
          <w:szCs w:val="24"/>
        </w:rPr>
        <w:t xml:space="preserve">Department of Philosophy, University of Mumbai </w:t>
      </w:r>
      <w:hyperlink r:id="rId5" w:history="1">
        <w:proofErr w:type="spellStart"/>
        <w:r w:rsidRPr="00934161">
          <w:rPr>
            <w:rStyle w:val="Hyperlink"/>
            <w:rFonts w:ascii="Book Antiqua" w:hAnsi="Book Antiqua"/>
            <w:sz w:val="24"/>
            <w:szCs w:val="24"/>
          </w:rPr>
          <w:t>namita.nimbalkar@gmail.com</w:t>
        </w:r>
        <w:proofErr w:type="spellEnd"/>
      </w:hyperlink>
      <w:r w:rsidRPr="00934161">
        <w:rPr>
          <w:rFonts w:ascii="Book Antiqua" w:hAnsi="Book Antiqua"/>
          <w:sz w:val="24"/>
          <w:szCs w:val="24"/>
        </w:rPr>
        <w:t xml:space="preserve"> on or before 05</w:t>
      </w:r>
      <w:r w:rsidRPr="00934161">
        <w:rPr>
          <w:rFonts w:ascii="Book Antiqua" w:hAnsi="Book Antiqua"/>
          <w:sz w:val="24"/>
          <w:szCs w:val="24"/>
          <w:vertAlign w:val="superscript"/>
        </w:rPr>
        <w:t xml:space="preserve">th </w:t>
      </w:r>
      <w:r>
        <w:rPr>
          <w:rFonts w:ascii="Book Antiqua" w:hAnsi="Book Antiqua"/>
          <w:sz w:val="24"/>
          <w:szCs w:val="24"/>
        </w:rPr>
        <w:t xml:space="preserve">March, 2019 with a copy to </w:t>
      </w:r>
      <w:proofErr w:type="spellStart"/>
      <w:r>
        <w:rPr>
          <w:rFonts w:ascii="Book Antiqua" w:hAnsi="Book Antiqua"/>
          <w:sz w:val="24"/>
          <w:szCs w:val="24"/>
        </w:rPr>
        <w:t>ICPR</w:t>
      </w:r>
      <w:proofErr w:type="spellEnd"/>
      <w:r>
        <w:rPr>
          <w:rFonts w:ascii="Book Antiqua" w:hAnsi="Book Antiqua"/>
          <w:sz w:val="24"/>
          <w:szCs w:val="24"/>
        </w:rPr>
        <w:t xml:space="preserve"> at </w:t>
      </w:r>
      <w:hyperlink r:id="rId6" w:history="1">
        <w:proofErr w:type="spellStart"/>
        <w:r w:rsidRPr="00CE41C2">
          <w:rPr>
            <w:rStyle w:val="Hyperlink"/>
            <w:rFonts w:ascii="Book Antiqua" w:hAnsi="Book Antiqua"/>
            <w:sz w:val="24"/>
            <w:szCs w:val="24"/>
            <w:u w:val="none"/>
          </w:rPr>
          <w:t>seminar.icpr@gmail.com</w:t>
        </w:r>
        <w:proofErr w:type="spellEnd"/>
        <w:proofErr w:type="gramEnd"/>
      </w:hyperlink>
      <w:r>
        <w:rPr>
          <w:rFonts w:ascii="Book Antiqua" w:hAnsi="Book Antiqua"/>
          <w:sz w:val="24"/>
          <w:szCs w:val="24"/>
        </w:rPr>
        <w:t>.</w:t>
      </w:r>
      <w:r w:rsidRPr="00934161">
        <w:rPr>
          <w:rFonts w:ascii="Book Antiqua" w:hAnsi="Book Antiqua"/>
          <w:sz w:val="24"/>
          <w:szCs w:val="24"/>
        </w:rPr>
        <w:t xml:space="preserve"> </w:t>
      </w:r>
    </w:p>
    <w:p w:rsidR="008F2BE0" w:rsidRDefault="008F2BE0" w:rsidP="008F2BE0">
      <w:pPr>
        <w:jc w:val="both"/>
        <w:rPr>
          <w:rFonts w:ascii="Book Antiqua" w:hAnsi="Book Antiqua"/>
          <w:sz w:val="24"/>
          <w:szCs w:val="24"/>
        </w:rPr>
      </w:pPr>
      <w:r w:rsidRPr="00934161">
        <w:rPr>
          <w:rFonts w:ascii="Book Antiqua" w:hAnsi="Book Antiqua"/>
          <w:sz w:val="24"/>
          <w:szCs w:val="24"/>
        </w:rPr>
        <w:t xml:space="preserve">The Participants will be provided with local hospitality and </w:t>
      </w:r>
      <w:r>
        <w:rPr>
          <w:rFonts w:ascii="Book Antiqua" w:hAnsi="Book Antiqua"/>
          <w:sz w:val="24"/>
          <w:szCs w:val="24"/>
        </w:rPr>
        <w:t xml:space="preserve">Rail </w:t>
      </w:r>
      <w:r w:rsidRPr="00934161">
        <w:rPr>
          <w:rFonts w:ascii="Book Antiqua" w:hAnsi="Book Antiqua"/>
          <w:sz w:val="24"/>
          <w:szCs w:val="24"/>
        </w:rPr>
        <w:t xml:space="preserve">AC III tier fare </w:t>
      </w:r>
      <w:r>
        <w:rPr>
          <w:rFonts w:ascii="Book Antiqua" w:hAnsi="Book Antiqua"/>
          <w:sz w:val="24"/>
          <w:szCs w:val="24"/>
        </w:rPr>
        <w:t xml:space="preserve">by the shortest route </w:t>
      </w:r>
      <w:r w:rsidRPr="00934161">
        <w:rPr>
          <w:rFonts w:ascii="Book Antiqua" w:hAnsi="Book Antiqua"/>
          <w:sz w:val="24"/>
          <w:szCs w:val="24"/>
        </w:rPr>
        <w:t xml:space="preserve">will be reimbursed on producing of relevant documents. </w:t>
      </w:r>
    </w:p>
    <w:p w:rsidR="008F2BE0" w:rsidRDefault="008F2BE0" w:rsidP="008F2BE0">
      <w:pPr>
        <w:jc w:val="both"/>
        <w:rPr>
          <w:rFonts w:ascii="Book Antiqua" w:hAnsi="Book Antiqua"/>
          <w:sz w:val="24"/>
          <w:szCs w:val="24"/>
        </w:rPr>
      </w:pPr>
    </w:p>
    <w:p w:rsidR="008F2BE0" w:rsidRDefault="008F2BE0" w:rsidP="008F2BE0">
      <w:pPr>
        <w:spacing w:after="0"/>
        <w:jc w:val="both"/>
        <w:rPr>
          <w:rFonts w:ascii="Book Antiqua" w:hAnsi="Book Antiqua"/>
          <w:sz w:val="24"/>
          <w:szCs w:val="24"/>
        </w:rPr>
      </w:pPr>
    </w:p>
    <w:p w:rsidR="008F2BE0" w:rsidRDefault="008F2BE0" w:rsidP="008F2BE0">
      <w:pPr>
        <w:spacing w:after="0"/>
        <w:jc w:val="both"/>
        <w:rPr>
          <w:rFonts w:ascii="Book Antiqua" w:hAnsi="Book Antiqua"/>
          <w:sz w:val="24"/>
          <w:szCs w:val="24"/>
        </w:rPr>
      </w:pPr>
    </w:p>
    <w:p w:rsidR="008F2BE0" w:rsidRDefault="008F2BE0" w:rsidP="008F2BE0">
      <w:pPr>
        <w:spacing w:after="0"/>
        <w:jc w:val="both"/>
        <w:rPr>
          <w:rFonts w:ascii="Book Antiqua" w:hAnsi="Book Antiqua"/>
          <w:sz w:val="24"/>
          <w:szCs w:val="24"/>
        </w:rPr>
      </w:pPr>
    </w:p>
    <w:p w:rsidR="008F2BE0" w:rsidRPr="00934161" w:rsidRDefault="008F2BE0" w:rsidP="008F2BE0">
      <w:pPr>
        <w:spacing w:after="0"/>
        <w:rPr>
          <w:rFonts w:ascii="Book Antiqua" w:hAnsi="Book Antiqua"/>
          <w:sz w:val="24"/>
          <w:szCs w:val="24"/>
        </w:rPr>
      </w:pPr>
      <w:r>
        <w:rPr>
          <w:rFonts w:ascii="Book Antiqua" w:hAnsi="Book Antiqua"/>
          <w:sz w:val="24"/>
          <w:szCs w:val="24"/>
        </w:rPr>
        <w:t>(</w:t>
      </w:r>
      <w:r w:rsidR="00564F50">
        <w:rPr>
          <w:rFonts w:ascii="Book Antiqua" w:hAnsi="Book Antiqua"/>
          <w:sz w:val="24"/>
          <w:szCs w:val="24"/>
        </w:rPr>
        <w:t xml:space="preserve">Dr. </w:t>
      </w:r>
      <w:proofErr w:type="spellStart"/>
      <w:r>
        <w:rPr>
          <w:rFonts w:ascii="Book Antiqua" w:hAnsi="Book Antiqua"/>
          <w:sz w:val="24"/>
          <w:szCs w:val="24"/>
        </w:rPr>
        <w:t>Namita</w:t>
      </w:r>
      <w:proofErr w:type="spellEnd"/>
      <w:r>
        <w:rPr>
          <w:rFonts w:ascii="Book Antiqua" w:hAnsi="Book Antiqua"/>
          <w:sz w:val="24"/>
          <w:szCs w:val="24"/>
        </w:rPr>
        <w:t xml:space="preserve"> </w:t>
      </w:r>
      <w:proofErr w:type="spellStart"/>
      <w:r>
        <w:rPr>
          <w:rFonts w:ascii="Book Antiqua" w:hAnsi="Book Antiqua"/>
          <w:sz w:val="24"/>
          <w:szCs w:val="24"/>
        </w:rPr>
        <w:t>Nimbalkar</w:t>
      </w:r>
      <w:proofErr w:type="spellEnd"/>
      <w:r>
        <w:rPr>
          <w:rFonts w:ascii="Book Antiqua" w:hAnsi="Book Antiqua"/>
          <w:sz w:val="24"/>
          <w:szCs w:val="24"/>
        </w:rPr>
        <w:t>)</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564F50">
        <w:rPr>
          <w:rFonts w:ascii="Book Antiqua" w:hAnsi="Book Antiqua"/>
          <w:sz w:val="24"/>
          <w:szCs w:val="24"/>
        </w:rPr>
        <w:t xml:space="preserve">        </w:t>
      </w:r>
      <w:r>
        <w:rPr>
          <w:rFonts w:ascii="Book Antiqua" w:hAnsi="Book Antiqua"/>
          <w:sz w:val="24"/>
          <w:szCs w:val="24"/>
        </w:rPr>
        <w:t>(</w:t>
      </w:r>
      <w:r w:rsidR="00564F50">
        <w:rPr>
          <w:rFonts w:ascii="Book Antiqua" w:hAnsi="Book Antiqua"/>
          <w:sz w:val="24"/>
          <w:szCs w:val="24"/>
        </w:rPr>
        <w:t xml:space="preserve">Dr. </w:t>
      </w:r>
      <w:proofErr w:type="spellStart"/>
      <w:r w:rsidR="00564F50">
        <w:rPr>
          <w:rFonts w:ascii="Book Antiqua" w:hAnsi="Book Antiqua"/>
          <w:sz w:val="24"/>
          <w:szCs w:val="24"/>
        </w:rPr>
        <w:t>Upendra</w:t>
      </w:r>
      <w:proofErr w:type="spellEnd"/>
      <w:r w:rsidR="00564F50">
        <w:rPr>
          <w:rFonts w:ascii="Book Antiqua" w:hAnsi="Book Antiqua"/>
          <w:sz w:val="24"/>
          <w:szCs w:val="24"/>
        </w:rPr>
        <w:t xml:space="preserve"> Kumar</w:t>
      </w:r>
      <w:r>
        <w:rPr>
          <w:rFonts w:ascii="Book Antiqua" w:hAnsi="Book Antiqua"/>
          <w:sz w:val="24"/>
          <w:szCs w:val="24"/>
        </w:rPr>
        <w:t>)</w:t>
      </w:r>
    </w:p>
    <w:p w:rsidR="008F2BE0" w:rsidRDefault="008F2BE0" w:rsidP="008F2BE0">
      <w:pPr>
        <w:spacing w:after="0"/>
        <w:rPr>
          <w:rFonts w:ascii="Book Antiqua" w:hAnsi="Book Antiqua"/>
          <w:sz w:val="24"/>
          <w:szCs w:val="24"/>
        </w:rPr>
      </w:pPr>
      <w:r>
        <w:rPr>
          <w:rFonts w:ascii="Book Antiqua" w:hAnsi="Book Antiqua"/>
          <w:sz w:val="24"/>
          <w:szCs w:val="24"/>
        </w:rPr>
        <w:t>Associate Professor</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564F50">
        <w:rPr>
          <w:rFonts w:ascii="Book Antiqua" w:hAnsi="Book Antiqua"/>
          <w:sz w:val="24"/>
          <w:szCs w:val="24"/>
        </w:rPr>
        <w:t xml:space="preserve">      </w:t>
      </w:r>
      <w:r>
        <w:rPr>
          <w:rFonts w:ascii="Book Antiqua" w:hAnsi="Book Antiqua"/>
          <w:sz w:val="24"/>
          <w:szCs w:val="24"/>
        </w:rPr>
        <w:t xml:space="preserve">     </w:t>
      </w:r>
      <w:r w:rsidR="00564F50">
        <w:rPr>
          <w:rFonts w:ascii="Book Antiqua" w:hAnsi="Book Antiqua"/>
          <w:sz w:val="24"/>
          <w:szCs w:val="24"/>
        </w:rPr>
        <w:t>Director (</w:t>
      </w:r>
      <w:proofErr w:type="spellStart"/>
      <w:r w:rsidR="00564F50">
        <w:rPr>
          <w:rFonts w:ascii="Book Antiqua" w:hAnsi="Book Antiqua"/>
          <w:sz w:val="24"/>
          <w:szCs w:val="24"/>
        </w:rPr>
        <w:t>P&amp;R</w:t>
      </w:r>
      <w:proofErr w:type="spellEnd"/>
      <w:r w:rsidR="00564F50">
        <w:rPr>
          <w:rFonts w:ascii="Book Antiqua" w:hAnsi="Book Antiqua"/>
          <w:sz w:val="24"/>
          <w:szCs w:val="24"/>
        </w:rPr>
        <w:t>)</w:t>
      </w:r>
    </w:p>
    <w:p w:rsidR="008F2BE0" w:rsidRDefault="008F2BE0" w:rsidP="008F2BE0">
      <w:pPr>
        <w:spacing w:after="0"/>
        <w:rPr>
          <w:rFonts w:ascii="Book Antiqua" w:hAnsi="Book Antiqua"/>
          <w:sz w:val="24"/>
          <w:szCs w:val="24"/>
        </w:rPr>
      </w:pPr>
      <w:r>
        <w:rPr>
          <w:rFonts w:ascii="Book Antiqua" w:hAnsi="Book Antiqua"/>
          <w:sz w:val="24"/>
          <w:szCs w:val="24"/>
        </w:rPr>
        <w:t>Department of Philosophy</w:t>
      </w:r>
      <w:r>
        <w:rPr>
          <w:rFonts w:ascii="Book Antiqua" w:hAnsi="Book Antiqua"/>
          <w:sz w:val="24"/>
          <w:szCs w:val="24"/>
        </w:rPr>
        <w:tab/>
      </w:r>
      <w:r>
        <w:rPr>
          <w:rFonts w:ascii="Book Antiqua" w:hAnsi="Book Antiqua"/>
          <w:sz w:val="24"/>
          <w:szCs w:val="24"/>
        </w:rPr>
        <w:tab/>
      </w:r>
      <w:r>
        <w:rPr>
          <w:rFonts w:ascii="Book Antiqua" w:hAnsi="Book Antiqua"/>
          <w:sz w:val="24"/>
          <w:szCs w:val="24"/>
        </w:rPr>
        <w:tab/>
        <w:t>Indian Council of Philosophical Research</w:t>
      </w:r>
    </w:p>
    <w:p w:rsidR="008F2BE0" w:rsidRDefault="008F2BE0" w:rsidP="008F2BE0">
      <w:pPr>
        <w:spacing w:after="0"/>
        <w:rPr>
          <w:rFonts w:ascii="Book Antiqua" w:hAnsi="Book Antiqua"/>
          <w:sz w:val="24"/>
          <w:szCs w:val="24"/>
        </w:rPr>
      </w:pPr>
      <w:r>
        <w:rPr>
          <w:rFonts w:ascii="Book Antiqua" w:hAnsi="Book Antiqua"/>
          <w:sz w:val="24"/>
          <w:szCs w:val="24"/>
        </w:rPr>
        <w:t>University of Mumbai,</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36, </w:t>
      </w:r>
      <w:proofErr w:type="spellStart"/>
      <w:r>
        <w:rPr>
          <w:rFonts w:ascii="Book Antiqua" w:hAnsi="Book Antiqua"/>
          <w:sz w:val="24"/>
          <w:szCs w:val="24"/>
        </w:rPr>
        <w:t>Tughlakabad</w:t>
      </w:r>
      <w:proofErr w:type="spellEnd"/>
      <w:r>
        <w:rPr>
          <w:rFonts w:ascii="Book Antiqua" w:hAnsi="Book Antiqua"/>
          <w:sz w:val="24"/>
          <w:szCs w:val="24"/>
        </w:rPr>
        <w:t xml:space="preserve"> Institutional Area, Mumbai</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New Delhi-110062</w:t>
      </w:r>
    </w:p>
    <w:p w:rsidR="008D2286" w:rsidRDefault="008D2286">
      <w:pPr>
        <w:rPr>
          <w:rFonts w:ascii="Book Antiqua" w:hAnsi="Book Antiqua" w:cstheme="minorHAnsi"/>
          <w:b/>
          <w:bCs/>
          <w:sz w:val="24"/>
          <w:szCs w:val="24"/>
        </w:rPr>
      </w:pPr>
      <w:r>
        <w:rPr>
          <w:rFonts w:ascii="Book Antiqua" w:hAnsi="Book Antiqua" w:cstheme="minorHAnsi"/>
          <w:b/>
          <w:bCs/>
          <w:sz w:val="24"/>
          <w:szCs w:val="24"/>
        </w:rPr>
        <w:br w:type="page"/>
      </w:r>
    </w:p>
    <w:p w:rsidR="008D2286" w:rsidRPr="001226C4" w:rsidRDefault="008D2286" w:rsidP="008D2286">
      <w:pPr>
        <w:autoSpaceDE w:val="0"/>
        <w:autoSpaceDN w:val="0"/>
        <w:adjustRightInd w:val="0"/>
        <w:spacing w:after="0" w:line="240" w:lineRule="auto"/>
        <w:jc w:val="center"/>
        <w:rPr>
          <w:rFonts w:ascii="Times New Roman" w:hAnsi="Times New Roman" w:cs="Times New Roman"/>
          <w:b/>
          <w:bCs/>
          <w:sz w:val="36"/>
          <w:szCs w:val="36"/>
        </w:rPr>
      </w:pPr>
      <w:r w:rsidRPr="001226C4">
        <w:rPr>
          <w:rFonts w:ascii="Times New Roman" w:hAnsi="Times New Roman" w:cs="Times New Roman"/>
          <w:b/>
          <w:bCs/>
          <w:sz w:val="36"/>
          <w:szCs w:val="36"/>
        </w:rPr>
        <w:lastRenderedPageBreak/>
        <w:t>Indian Council of Philosophical Research</w:t>
      </w:r>
    </w:p>
    <w:p w:rsidR="008D2286" w:rsidRDefault="008D2286" w:rsidP="008D2286">
      <w:pPr>
        <w:spacing w:after="0"/>
        <w:jc w:val="center"/>
        <w:rPr>
          <w:rFonts w:ascii="Times New Roman" w:hAnsi="Times New Roman" w:cs="Times New Roman"/>
          <w:sz w:val="18"/>
          <w:szCs w:val="24"/>
        </w:rPr>
      </w:pPr>
      <w:proofErr w:type="spellStart"/>
      <w:r w:rsidRPr="00C10657">
        <w:rPr>
          <w:rFonts w:ascii="Times New Roman" w:hAnsi="Times New Roman" w:cs="Times New Roman"/>
          <w:sz w:val="18"/>
          <w:szCs w:val="24"/>
        </w:rPr>
        <w:t>ICPR</w:t>
      </w:r>
      <w:proofErr w:type="spellEnd"/>
      <w:r w:rsidRPr="00C10657">
        <w:rPr>
          <w:rFonts w:ascii="Times New Roman" w:hAnsi="Times New Roman" w:cs="Times New Roman"/>
          <w:sz w:val="18"/>
          <w:szCs w:val="24"/>
        </w:rPr>
        <w:t xml:space="preserve">, </w:t>
      </w:r>
      <w:proofErr w:type="spellStart"/>
      <w:r>
        <w:rPr>
          <w:rFonts w:ascii="Times New Roman" w:hAnsi="Times New Roman" w:cs="Times New Roman"/>
          <w:sz w:val="18"/>
          <w:szCs w:val="24"/>
        </w:rPr>
        <w:t>Darshan</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Bhawan</w:t>
      </w:r>
      <w:proofErr w:type="spellEnd"/>
      <w:r>
        <w:rPr>
          <w:rFonts w:ascii="Times New Roman" w:hAnsi="Times New Roman" w:cs="Times New Roman"/>
          <w:sz w:val="18"/>
          <w:szCs w:val="24"/>
        </w:rPr>
        <w:t xml:space="preserve">, 36 </w:t>
      </w:r>
      <w:proofErr w:type="spellStart"/>
      <w:r>
        <w:rPr>
          <w:rFonts w:ascii="Times New Roman" w:hAnsi="Times New Roman" w:cs="Times New Roman"/>
          <w:sz w:val="18"/>
          <w:szCs w:val="24"/>
        </w:rPr>
        <w:t>Tughlakabad</w:t>
      </w:r>
      <w:proofErr w:type="spellEnd"/>
      <w:r>
        <w:rPr>
          <w:rFonts w:ascii="Times New Roman" w:hAnsi="Times New Roman" w:cs="Times New Roman"/>
          <w:sz w:val="18"/>
          <w:szCs w:val="24"/>
        </w:rPr>
        <w:t xml:space="preserve"> Institutional Area, </w:t>
      </w:r>
      <w:proofErr w:type="spellStart"/>
      <w:r>
        <w:rPr>
          <w:rFonts w:ascii="Times New Roman" w:hAnsi="Times New Roman" w:cs="Times New Roman"/>
          <w:sz w:val="18"/>
          <w:szCs w:val="24"/>
        </w:rPr>
        <w:t>M.B</w:t>
      </w:r>
      <w:proofErr w:type="spellEnd"/>
      <w:r>
        <w:rPr>
          <w:rFonts w:ascii="Times New Roman" w:hAnsi="Times New Roman" w:cs="Times New Roman"/>
          <w:sz w:val="18"/>
          <w:szCs w:val="24"/>
        </w:rPr>
        <w:t xml:space="preserve">. Road, Near </w:t>
      </w:r>
      <w:proofErr w:type="spellStart"/>
      <w:r>
        <w:rPr>
          <w:rFonts w:ascii="Times New Roman" w:hAnsi="Times New Roman" w:cs="Times New Roman"/>
          <w:sz w:val="18"/>
          <w:szCs w:val="24"/>
        </w:rPr>
        <w:t>Batra</w:t>
      </w:r>
      <w:proofErr w:type="spellEnd"/>
      <w:r>
        <w:rPr>
          <w:rFonts w:ascii="Times New Roman" w:hAnsi="Times New Roman" w:cs="Times New Roman"/>
          <w:sz w:val="18"/>
          <w:szCs w:val="24"/>
        </w:rPr>
        <w:t xml:space="preserve"> Hospital, New Delhi-110062 </w:t>
      </w:r>
    </w:p>
    <w:p w:rsidR="008D2286" w:rsidRPr="00305F7F" w:rsidRDefault="008D2286" w:rsidP="008D2286">
      <w:pPr>
        <w:autoSpaceDE w:val="0"/>
        <w:autoSpaceDN w:val="0"/>
        <w:adjustRightInd w:val="0"/>
        <w:spacing w:after="0" w:line="240" w:lineRule="auto"/>
        <w:jc w:val="center"/>
        <w:rPr>
          <w:rFonts w:ascii="Times New Roman" w:hAnsi="Times New Roman" w:cs="Times New Roman"/>
          <w:sz w:val="2"/>
          <w:szCs w:val="2"/>
        </w:rPr>
      </w:pPr>
    </w:p>
    <w:p w:rsidR="008D2286" w:rsidRDefault="008D2286" w:rsidP="008D2286">
      <w:pPr>
        <w:autoSpaceDE w:val="0"/>
        <w:autoSpaceDN w:val="0"/>
        <w:adjustRightInd w:val="0"/>
        <w:spacing w:after="0" w:line="240" w:lineRule="auto"/>
        <w:jc w:val="center"/>
        <w:rPr>
          <w:rFonts w:ascii="Times-Bold" w:hAnsi="Times-Bold" w:cs="Times-Bold"/>
          <w:b/>
          <w:bCs/>
          <w:sz w:val="24"/>
          <w:szCs w:val="24"/>
        </w:rPr>
      </w:pPr>
    </w:p>
    <w:p w:rsidR="008D2286" w:rsidRDefault="008D2286" w:rsidP="008D2286">
      <w:pPr>
        <w:autoSpaceDE w:val="0"/>
        <w:autoSpaceDN w:val="0"/>
        <w:adjustRightInd w:val="0"/>
        <w:spacing w:after="0" w:line="240" w:lineRule="auto"/>
        <w:jc w:val="center"/>
        <w:rPr>
          <w:rFonts w:ascii="Times-Bold" w:hAnsi="Times-Bold" w:cs="Times-Bold"/>
          <w:b/>
          <w:bCs/>
          <w:sz w:val="18"/>
          <w:szCs w:val="24"/>
        </w:rPr>
      </w:pPr>
    </w:p>
    <w:p w:rsidR="008D2286" w:rsidRDefault="008D2286" w:rsidP="008D2286">
      <w:pPr>
        <w:autoSpaceDE w:val="0"/>
        <w:autoSpaceDN w:val="0"/>
        <w:adjustRightInd w:val="0"/>
        <w:spacing w:after="0" w:line="240" w:lineRule="auto"/>
        <w:jc w:val="center"/>
        <w:rPr>
          <w:rFonts w:ascii="Times-Bold" w:hAnsi="Times-Bold" w:cs="Times-Bold"/>
          <w:b/>
          <w:bCs/>
          <w:szCs w:val="28"/>
        </w:rPr>
      </w:pPr>
      <w:r w:rsidRPr="005A0CF8">
        <w:rPr>
          <w:rFonts w:ascii="Times-Bold" w:hAnsi="Times-Bold" w:cs="Times-Bold"/>
          <w:b/>
          <w:bCs/>
          <w:szCs w:val="28"/>
        </w:rPr>
        <w:t>Teacher’s</w:t>
      </w:r>
      <w:r>
        <w:rPr>
          <w:rFonts w:ascii="Times-Bold" w:hAnsi="Times-Bold" w:cs="Times-Bold"/>
          <w:b/>
          <w:bCs/>
          <w:szCs w:val="28"/>
        </w:rPr>
        <w:t xml:space="preserve"> Meet</w:t>
      </w:r>
    </w:p>
    <w:p w:rsidR="008D2286" w:rsidRPr="005A0CF8" w:rsidRDefault="008D2286" w:rsidP="008D2286">
      <w:pPr>
        <w:autoSpaceDE w:val="0"/>
        <w:autoSpaceDN w:val="0"/>
        <w:adjustRightInd w:val="0"/>
        <w:spacing w:after="0" w:line="240" w:lineRule="auto"/>
        <w:jc w:val="center"/>
        <w:rPr>
          <w:rFonts w:ascii="Times-Bold" w:hAnsi="Times-Bold" w:cs="Times-Bold"/>
          <w:b/>
          <w:bCs/>
          <w:szCs w:val="28"/>
        </w:rPr>
      </w:pPr>
      <w:r>
        <w:rPr>
          <w:rFonts w:ascii="Book Antiqua" w:hAnsi="Book Antiqua" w:cstheme="minorHAnsi"/>
          <w:sz w:val="24"/>
          <w:szCs w:val="24"/>
        </w:rPr>
        <w:t xml:space="preserve">In collaboration with </w:t>
      </w:r>
      <w:r w:rsidRPr="00BA1988">
        <w:rPr>
          <w:rFonts w:ascii="Book Antiqua" w:hAnsi="Book Antiqua" w:cstheme="minorHAnsi"/>
          <w:sz w:val="24"/>
          <w:szCs w:val="24"/>
        </w:rPr>
        <w:t>Department of Philosophy, University of Mumbai</w:t>
      </w:r>
      <w:r>
        <w:rPr>
          <w:rFonts w:ascii="Book Antiqua" w:hAnsi="Book Antiqua" w:cstheme="minorHAnsi"/>
          <w:sz w:val="24"/>
          <w:szCs w:val="24"/>
        </w:rPr>
        <w:t>, Mumbai</w:t>
      </w:r>
    </w:p>
    <w:p w:rsidR="008D2286" w:rsidRDefault="008D2286" w:rsidP="008D2286">
      <w:pPr>
        <w:autoSpaceDE w:val="0"/>
        <w:autoSpaceDN w:val="0"/>
        <w:adjustRightInd w:val="0"/>
        <w:spacing w:after="0" w:line="240" w:lineRule="auto"/>
        <w:jc w:val="center"/>
        <w:rPr>
          <w:rFonts w:ascii="Times New Roman" w:hAnsi="Times New Roman" w:cs="Times New Roman"/>
          <w:sz w:val="24"/>
          <w:szCs w:val="22"/>
        </w:rPr>
      </w:pPr>
    </w:p>
    <w:p w:rsidR="008D2286" w:rsidRPr="005A0CF8" w:rsidRDefault="008D2286" w:rsidP="008D2286">
      <w:pPr>
        <w:autoSpaceDE w:val="0"/>
        <w:autoSpaceDN w:val="0"/>
        <w:adjustRightInd w:val="0"/>
        <w:spacing w:after="0" w:line="240" w:lineRule="auto"/>
        <w:jc w:val="center"/>
        <w:rPr>
          <w:rFonts w:ascii="Times New Roman" w:hAnsi="Times New Roman" w:cs="Times New Roman"/>
          <w:sz w:val="24"/>
          <w:szCs w:val="22"/>
        </w:rPr>
      </w:pPr>
      <w:r w:rsidRPr="005A0CF8">
        <w:rPr>
          <w:rFonts w:ascii="Times New Roman" w:hAnsi="Times New Roman" w:cs="Times New Roman"/>
          <w:sz w:val="24"/>
          <w:szCs w:val="22"/>
        </w:rPr>
        <w:t>25th - 26th March 2019, Mumbai</w:t>
      </w:r>
    </w:p>
    <w:p w:rsidR="008D2286" w:rsidRDefault="008D2286" w:rsidP="008D2286">
      <w:pPr>
        <w:autoSpaceDE w:val="0"/>
        <w:autoSpaceDN w:val="0"/>
        <w:adjustRightInd w:val="0"/>
        <w:spacing w:after="0" w:line="240" w:lineRule="auto"/>
        <w:jc w:val="center"/>
        <w:rPr>
          <w:rFonts w:ascii="Times New Roman" w:hAnsi="Times New Roman" w:cs="Times New Roman"/>
          <w:b/>
          <w:bCs/>
          <w:sz w:val="28"/>
          <w:szCs w:val="24"/>
          <w:u w:val="single"/>
        </w:rPr>
      </w:pPr>
    </w:p>
    <w:p w:rsidR="008D2286" w:rsidRPr="009C1B82" w:rsidRDefault="008D2286" w:rsidP="008D2286">
      <w:pPr>
        <w:autoSpaceDE w:val="0"/>
        <w:autoSpaceDN w:val="0"/>
        <w:adjustRightInd w:val="0"/>
        <w:spacing w:after="0" w:line="240" w:lineRule="auto"/>
        <w:jc w:val="center"/>
        <w:rPr>
          <w:rFonts w:ascii="Times New Roman" w:hAnsi="Times New Roman" w:cs="Times New Roman"/>
          <w:b/>
          <w:bCs/>
          <w:sz w:val="28"/>
          <w:szCs w:val="24"/>
          <w:u w:val="single"/>
        </w:rPr>
      </w:pPr>
      <w:proofErr w:type="spellStart"/>
      <w:r w:rsidRPr="009C1B82">
        <w:rPr>
          <w:rFonts w:ascii="Times New Roman" w:hAnsi="Times New Roman" w:cs="Times New Roman"/>
          <w:b/>
          <w:bCs/>
          <w:sz w:val="28"/>
          <w:szCs w:val="24"/>
          <w:u w:val="single"/>
        </w:rPr>
        <w:t>PROFORMA</w:t>
      </w:r>
      <w:proofErr w:type="spellEnd"/>
    </w:p>
    <w:p w:rsidR="008D2286" w:rsidRPr="00564D83" w:rsidRDefault="008D2286" w:rsidP="008D2286">
      <w:pPr>
        <w:autoSpaceDE w:val="0"/>
        <w:autoSpaceDN w:val="0"/>
        <w:adjustRightInd w:val="0"/>
        <w:spacing w:after="0" w:line="240" w:lineRule="auto"/>
        <w:jc w:val="center"/>
        <w:rPr>
          <w:rFonts w:ascii="Times New Roman" w:hAnsi="Times New Roman" w:cs="Times New Roman"/>
          <w:b/>
          <w:bCs/>
          <w:sz w:val="12"/>
          <w:szCs w:val="16"/>
        </w:rPr>
      </w:pPr>
    </w:p>
    <w:p w:rsidR="008D2286" w:rsidRPr="00564D83" w:rsidRDefault="008D2286" w:rsidP="008D2286">
      <w:pPr>
        <w:autoSpaceDE w:val="0"/>
        <w:autoSpaceDN w:val="0"/>
        <w:adjustRightInd w:val="0"/>
        <w:spacing w:after="0" w:line="240" w:lineRule="auto"/>
        <w:jc w:val="center"/>
        <w:rPr>
          <w:rFonts w:ascii="Times New Roman" w:hAnsi="Times New Roman" w:cs="Times New Roman"/>
          <w:sz w:val="10"/>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678"/>
      </w:tblGrid>
      <w:tr w:rsidR="008D2286" w:rsidRPr="00800756" w:rsidTr="000B7FB4">
        <w:trPr>
          <w:trHeight w:val="500"/>
          <w:jc w:val="center"/>
        </w:trPr>
        <w:tc>
          <w:tcPr>
            <w:tcW w:w="3652" w:type="dxa"/>
          </w:tcPr>
          <w:p w:rsidR="008D2286" w:rsidRPr="00B11D98" w:rsidRDefault="008D2286" w:rsidP="000B7FB4">
            <w:pPr>
              <w:autoSpaceDE w:val="0"/>
              <w:autoSpaceDN w:val="0"/>
              <w:adjustRightInd w:val="0"/>
              <w:spacing w:after="0" w:line="240" w:lineRule="auto"/>
              <w:rPr>
                <w:rFonts w:ascii="Times New Roman" w:hAnsi="Times New Roman" w:cs="Times New Roman"/>
                <w:sz w:val="12"/>
                <w:szCs w:val="24"/>
              </w:rPr>
            </w:pP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B11D98" w:rsidRDefault="008D2286" w:rsidP="000B7FB4">
            <w:pPr>
              <w:autoSpaceDE w:val="0"/>
              <w:autoSpaceDN w:val="0"/>
              <w:adjustRightInd w:val="0"/>
              <w:spacing w:after="0" w:line="240" w:lineRule="auto"/>
              <w:rPr>
                <w:rFonts w:ascii="Times New Roman" w:hAnsi="Times New Roman" w:cs="Times New Roman"/>
                <w:sz w:val="10"/>
                <w:szCs w:val="24"/>
              </w:rPr>
            </w:pPr>
          </w:p>
          <w:p w:rsidR="008D2286" w:rsidRDefault="008D2286" w:rsidP="000B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 Position</w:t>
            </w:r>
          </w:p>
          <w:p w:rsidR="008D2286" w:rsidRPr="00955DFF" w:rsidRDefault="008D2286" w:rsidP="000B7FB4">
            <w:pPr>
              <w:autoSpaceDE w:val="0"/>
              <w:autoSpaceDN w:val="0"/>
              <w:adjustRightInd w:val="0"/>
              <w:spacing w:after="0" w:line="240" w:lineRule="auto"/>
              <w:rPr>
                <w:rFonts w:ascii="Times New Roman" w:hAnsi="Times New Roman" w:cs="Times New Roman"/>
                <w:sz w:val="8"/>
                <w:szCs w:val="24"/>
              </w:rPr>
            </w:pP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for Correspondence</w:t>
            </w: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sidRPr="00800756">
              <w:rPr>
                <w:rFonts w:ascii="Times New Roman" w:hAnsi="Times New Roman" w:cs="Times New Roman"/>
                <w:sz w:val="24"/>
                <w:szCs w:val="24"/>
              </w:rPr>
              <w:t xml:space="preserve">Mobile No. </w:t>
            </w:r>
          </w:p>
          <w:p w:rsidR="008D2286" w:rsidRPr="00800756" w:rsidRDefault="008D2286" w:rsidP="000B7FB4">
            <w:pPr>
              <w:autoSpaceDE w:val="0"/>
              <w:autoSpaceDN w:val="0"/>
              <w:adjustRightInd w:val="0"/>
              <w:spacing w:after="0" w:line="240" w:lineRule="auto"/>
              <w:rPr>
                <w:rFonts w:ascii="Times New Roman" w:hAnsi="Times New Roman" w:cs="Times New Roman"/>
                <w:sz w:val="10"/>
                <w:szCs w:val="10"/>
              </w:rPr>
            </w:pP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sidRPr="00800756">
              <w:rPr>
                <w:rFonts w:ascii="Times New Roman" w:hAnsi="Times New Roman" w:cs="Times New Roman"/>
                <w:sz w:val="24"/>
                <w:szCs w:val="24"/>
              </w:rPr>
              <w:t>Telephone No.</w:t>
            </w: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sidRPr="00800756">
              <w:rPr>
                <w:rFonts w:ascii="Times New Roman" w:hAnsi="Times New Roman" w:cs="Times New Roman"/>
                <w:sz w:val="24"/>
                <w:szCs w:val="24"/>
              </w:rPr>
              <w:t>E-mail Address</w:t>
            </w: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trHeight w:val="500"/>
          <w:jc w:val="center"/>
        </w:trPr>
        <w:tc>
          <w:tcPr>
            <w:tcW w:w="3652" w:type="dxa"/>
          </w:tcPr>
          <w:p w:rsidR="008D2286" w:rsidRPr="00955DFF" w:rsidRDefault="008D2286" w:rsidP="000B7FB4">
            <w:pPr>
              <w:autoSpaceDE w:val="0"/>
              <w:autoSpaceDN w:val="0"/>
              <w:adjustRightInd w:val="0"/>
              <w:spacing w:after="0" w:line="240" w:lineRule="auto"/>
              <w:rPr>
                <w:rFonts w:ascii="Times New Roman" w:hAnsi="Times New Roman" w:cs="Times New Roman"/>
                <w:sz w:val="10"/>
                <w:szCs w:val="24"/>
              </w:rPr>
            </w:pP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sidRPr="00800756">
              <w:rPr>
                <w:rFonts w:ascii="Times New Roman" w:hAnsi="Times New Roman" w:cs="Times New Roman"/>
                <w:sz w:val="24"/>
                <w:szCs w:val="24"/>
              </w:rPr>
              <w:t>Gender (Male/Female)</w:t>
            </w: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B11D98" w:rsidRDefault="008D2286" w:rsidP="000B7FB4">
            <w:pPr>
              <w:autoSpaceDE w:val="0"/>
              <w:autoSpaceDN w:val="0"/>
              <w:adjustRightInd w:val="0"/>
              <w:spacing w:after="0" w:line="240" w:lineRule="auto"/>
              <w:rPr>
                <w:rFonts w:ascii="Times New Roman" w:hAnsi="Times New Roman" w:cs="Times New Roman"/>
                <w:sz w:val="10"/>
                <w:szCs w:val="24"/>
              </w:rPr>
            </w:pPr>
          </w:p>
          <w:p w:rsidR="008D2286" w:rsidRDefault="008D2286" w:rsidP="000B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Nationality</w:t>
            </w:r>
          </w:p>
          <w:p w:rsidR="008D2286" w:rsidRPr="00955DFF" w:rsidRDefault="008D2286" w:rsidP="000B7FB4">
            <w:pPr>
              <w:autoSpaceDE w:val="0"/>
              <w:autoSpaceDN w:val="0"/>
              <w:adjustRightInd w:val="0"/>
              <w:spacing w:after="0" w:line="240" w:lineRule="auto"/>
              <w:rPr>
                <w:rFonts w:ascii="Times New Roman" w:hAnsi="Times New Roman" w:cs="Times New Roman"/>
                <w:sz w:val="8"/>
                <w:szCs w:val="24"/>
              </w:rPr>
            </w:pP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B11D98" w:rsidRDefault="008D2286" w:rsidP="000B7FB4">
            <w:pPr>
              <w:autoSpaceDE w:val="0"/>
              <w:autoSpaceDN w:val="0"/>
              <w:adjustRightInd w:val="0"/>
              <w:spacing w:after="0" w:line="240" w:lineRule="auto"/>
              <w:rPr>
                <w:rFonts w:ascii="Times New Roman" w:hAnsi="Times New Roman" w:cs="Times New Roman"/>
                <w:sz w:val="10"/>
                <w:szCs w:val="24"/>
              </w:rPr>
            </w:pPr>
          </w:p>
          <w:p w:rsidR="008D2286" w:rsidRDefault="008D2286" w:rsidP="000B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Qualification</w:t>
            </w:r>
          </w:p>
          <w:p w:rsidR="008D2286" w:rsidRPr="00955DFF" w:rsidRDefault="008D2286" w:rsidP="000B7FB4">
            <w:pPr>
              <w:autoSpaceDE w:val="0"/>
              <w:autoSpaceDN w:val="0"/>
              <w:adjustRightInd w:val="0"/>
              <w:spacing w:after="0" w:line="240" w:lineRule="auto"/>
              <w:rPr>
                <w:rFonts w:ascii="Times New Roman" w:hAnsi="Times New Roman" w:cs="Times New Roman"/>
                <w:sz w:val="10"/>
                <w:szCs w:val="24"/>
              </w:rPr>
            </w:pP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p w:rsidR="008D2286" w:rsidRDefault="008D2286" w:rsidP="000B7FB4">
            <w:pPr>
              <w:autoSpaceDE w:val="0"/>
              <w:autoSpaceDN w:val="0"/>
              <w:adjustRightInd w:val="0"/>
              <w:spacing w:after="0" w:line="240" w:lineRule="auto"/>
              <w:rPr>
                <w:rFonts w:ascii="Times New Roman" w:hAnsi="Times New Roman" w:cs="Times New Roman"/>
                <w:sz w:val="24"/>
                <w:szCs w:val="24"/>
              </w:rPr>
            </w:pPr>
            <w:r w:rsidRPr="00800756">
              <w:rPr>
                <w:rFonts w:ascii="Times New Roman" w:hAnsi="Times New Roman" w:cs="Times New Roman"/>
                <w:sz w:val="24"/>
                <w:szCs w:val="24"/>
              </w:rPr>
              <w:t>Affiliated Department Address</w:t>
            </w: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B11D98" w:rsidRDefault="008D2286" w:rsidP="000B7FB4">
            <w:pPr>
              <w:autoSpaceDE w:val="0"/>
              <w:autoSpaceDN w:val="0"/>
              <w:adjustRightInd w:val="0"/>
              <w:spacing w:after="0" w:line="240" w:lineRule="auto"/>
              <w:rPr>
                <w:rFonts w:ascii="Times New Roman" w:hAnsi="Times New Roman" w:cs="Times New Roman"/>
                <w:sz w:val="10"/>
                <w:szCs w:val="24"/>
              </w:rPr>
            </w:pPr>
          </w:p>
          <w:p w:rsidR="008D2286" w:rsidRDefault="008D2286" w:rsidP="000B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 of </w:t>
            </w:r>
            <w:r w:rsidRPr="00955DFF">
              <w:rPr>
                <w:rFonts w:ascii="Times New Roman" w:hAnsi="Times New Roman" w:cs="Times New Roman"/>
                <w:sz w:val="20"/>
                <w:szCs w:val="24"/>
              </w:rPr>
              <w:t>Specialization and Experience</w:t>
            </w:r>
          </w:p>
          <w:p w:rsidR="008D2286" w:rsidRPr="00955DFF" w:rsidRDefault="008D2286" w:rsidP="000B7FB4">
            <w:pPr>
              <w:autoSpaceDE w:val="0"/>
              <w:autoSpaceDN w:val="0"/>
              <w:adjustRightInd w:val="0"/>
              <w:spacing w:after="0" w:line="240" w:lineRule="auto"/>
              <w:rPr>
                <w:rFonts w:ascii="Times New Roman" w:hAnsi="Times New Roman" w:cs="Times New Roman"/>
                <w:sz w:val="10"/>
                <w:szCs w:val="24"/>
              </w:rPr>
            </w:pP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sidRPr="00955DFF">
              <w:rPr>
                <w:rFonts w:ascii="Times New Roman" w:hAnsi="Times New Roman" w:cs="Times New Roman"/>
                <w:szCs w:val="24"/>
              </w:rPr>
              <w:t>Whether Accommodation required (Yes/No)</w:t>
            </w: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r w:rsidR="008D2286" w:rsidRPr="00800756" w:rsidTr="000B7FB4">
        <w:trPr>
          <w:jc w:val="center"/>
        </w:trPr>
        <w:tc>
          <w:tcPr>
            <w:tcW w:w="3652"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sidRPr="00800756">
              <w:rPr>
                <w:rFonts w:ascii="Times New Roman" w:hAnsi="Times New Roman" w:cs="Times New Roman"/>
                <w:sz w:val="24"/>
                <w:szCs w:val="24"/>
              </w:rPr>
              <w:t>Date</w:t>
            </w:r>
            <w:r>
              <w:rPr>
                <w:rFonts w:ascii="Times New Roman" w:hAnsi="Times New Roman" w:cs="Times New Roman"/>
                <w:sz w:val="24"/>
                <w:szCs w:val="24"/>
              </w:rPr>
              <w:t>, Time and Mode</w:t>
            </w:r>
            <w:r w:rsidRPr="00800756">
              <w:rPr>
                <w:rFonts w:ascii="Times New Roman" w:hAnsi="Times New Roman" w:cs="Times New Roman"/>
                <w:sz w:val="24"/>
                <w:szCs w:val="24"/>
              </w:rPr>
              <w:t xml:space="preserve"> of Arrival</w:t>
            </w: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r w:rsidRPr="00800756">
              <w:rPr>
                <w:rFonts w:ascii="Times New Roman" w:hAnsi="Times New Roman" w:cs="Times New Roman"/>
                <w:sz w:val="24"/>
                <w:szCs w:val="24"/>
              </w:rPr>
              <w:t>Date</w:t>
            </w:r>
            <w:r>
              <w:rPr>
                <w:rFonts w:ascii="Times New Roman" w:hAnsi="Times New Roman" w:cs="Times New Roman"/>
                <w:sz w:val="24"/>
                <w:szCs w:val="24"/>
              </w:rPr>
              <w:t>, Time and Mode</w:t>
            </w:r>
            <w:r w:rsidRPr="00800756">
              <w:rPr>
                <w:rFonts w:ascii="Times New Roman" w:hAnsi="Times New Roman" w:cs="Times New Roman"/>
                <w:sz w:val="24"/>
                <w:szCs w:val="24"/>
              </w:rPr>
              <w:t xml:space="preserve"> of </w:t>
            </w:r>
            <w:r>
              <w:rPr>
                <w:rFonts w:ascii="Times New Roman" w:hAnsi="Times New Roman" w:cs="Times New Roman"/>
                <w:sz w:val="24"/>
                <w:szCs w:val="24"/>
              </w:rPr>
              <w:t>Departure</w:t>
            </w:r>
          </w:p>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c>
          <w:tcPr>
            <w:tcW w:w="4678" w:type="dxa"/>
          </w:tcPr>
          <w:p w:rsidR="008D2286" w:rsidRPr="00800756" w:rsidRDefault="008D2286" w:rsidP="000B7FB4">
            <w:pPr>
              <w:autoSpaceDE w:val="0"/>
              <w:autoSpaceDN w:val="0"/>
              <w:adjustRightInd w:val="0"/>
              <w:spacing w:after="0" w:line="240" w:lineRule="auto"/>
              <w:rPr>
                <w:rFonts w:ascii="Times New Roman" w:hAnsi="Times New Roman" w:cs="Times New Roman"/>
                <w:sz w:val="24"/>
                <w:szCs w:val="24"/>
              </w:rPr>
            </w:pPr>
          </w:p>
        </w:tc>
      </w:tr>
    </w:tbl>
    <w:p w:rsidR="008D2286" w:rsidRDefault="008D2286" w:rsidP="008D2286">
      <w:pPr>
        <w:jc w:val="center"/>
        <w:rPr>
          <w:rFonts w:ascii="Times New Roman" w:hAnsi="Times New Roman" w:cs="Times New Roman"/>
          <w:b/>
          <w:bCs/>
          <w:sz w:val="20"/>
          <w:szCs w:val="24"/>
        </w:rPr>
      </w:pPr>
    </w:p>
    <w:p w:rsidR="008D2286" w:rsidRDefault="008D2286" w:rsidP="008D2286">
      <w:pPr>
        <w:jc w:val="center"/>
        <w:rPr>
          <w:rFonts w:ascii="Times New Roman" w:hAnsi="Times New Roman" w:cs="Times New Roman"/>
          <w:b/>
          <w:bCs/>
          <w:sz w:val="20"/>
          <w:szCs w:val="24"/>
        </w:rPr>
      </w:pPr>
    </w:p>
    <w:p w:rsidR="008D2286" w:rsidRDefault="008D2286" w:rsidP="008D2286">
      <w:pPr>
        <w:spacing w:after="0"/>
        <w:jc w:val="center"/>
        <w:rPr>
          <w:rFonts w:ascii="Times New Roman" w:hAnsi="Times New Roman" w:cs="Times New Roman"/>
          <w:b/>
          <w:bCs/>
          <w:sz w:val="20"/>
          <w:szCs w:val="24"/>
        </w:rPr>
      </w:pPr>
      <w:r>
        <w:rPr>
          <w:rFonts w:ascii="Times New Roman" w:hAnsi="Times New Roman" w:cs="Times New Roman"/>
          <w:b/>
          <w:bCs/>
          <w:sz w:val="20"/>
          <w:szCs w:val="24"/>
        </w:rPr>
        <w:t>Signature with seal of the Participant</w:t>
      </w:r>
    </w:p>
    <w:p w:rsidR="008D2286" w:rsidRPr="002D021F" w:rsidRDefault="008D2286" w:rsidP="008D2286">
      <w:pPr>
        <w:spacing w:after="0"/>
        <w:jc w:val="center"/>
        <w:rPr>
          <w:rFonts w:ascii="Times New Roman" w:hAnsi="Times New Roman" w:cs="Times New Roman"/>
          <w:sz w:val="18"/>
        </w:rPr>
      </w:pPr>
      <w:r w:rsidRPr="002D021F">
        <w:rPr>
          <w:rFonts w:ascii="Times New Roman" w:hAnsi="Times New Roman" w:cs="Times New Roman"/>
          <w:sz w:val="18"/>
        </w:rPr>
        <w:t>(Please give your complete affiliation)</w:t>
      </w:r>
    </w:p>
    <w:p w:rsidR="004F771B" w:rsidRDefault="004F771B"/>
    <w:sectPr w:rsidR="004F771B" w:rsidSect="0019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A3999"/>
    <w:multiLevelType w:val="hybridMultilevel"/>
    <w:tmpl w:val="FF98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812E4"/>
    <w:multiLevelType w:val="hybridMultilevel"/>
    <w:tmpl w:val="FF98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E0"/>
    <w:rsid w:val="00051978"/>
    <w:rsid w:val="004F771B"/>
    <w:rsid w:val="00564F50"/>
    <w:rsid w:val="005A0CF8"/>
    <w:rsid w:val="008D2286"/>
    <w:rsid w:val="008F2BE0"/>
    <w:rsid w:val="00CA4850"/>
    <w:rsid w:val="00DB5C3B"/>
    <w:rsid w:val="00EB1C42"/>
    <w:rsid w:val="00F13F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545C6-6E9B-43C8-B992-6C3DFDA2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E0"/>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E0"/>
    <w:pPr>
      <w:ind w:left="720"/>
      <w:contextualSpacing/>
    </w:pPr>
  </w:style>
  <w:style w:type="character" w:styleId="Hyperlink">
    <w:name w:val="Hyperlink"/>
    <w:rsid w:val="008F2BE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inar.icpr@gmail.com" TargetMode="External"/><Relationship Id="rId5" Type="http://schemas.openxmlformats.org/officeDocument/2006/relationships/hyperlink" Target="mailto:namita.nimbalk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6</cp:revision>
  <dcterms:created xsi:type="dcterms:W3CDTF">2019-02-08T07:05:00Z</dcterms:created>
  <dcterms:modified xsi:type="dcterms:W3CDTF">2019-02-11T07:12:00Z</dcterms:modified>
</cp:coreProperties>
</file>